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C" w:rsidRDefault="004631EC" w:rsidP="004631EC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A20250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7B663B">
        <w:rPr>
          <w:rFonts w:ascii="Times New Roman" w:eastAsia="Times New Roman" w:hAnsi="Times New Roman"/>
          <w:sz w:val="26"/>
          <w:szCs w:val="26"/>
          <w:lang w:eastAsia="ru-RU"/>
        </w:rPr>
        <w:t>.01</w:t>
      </w:r>
      <w:r w:rsidR="00360550">
        <w:rPr>
          <w:rFonts w:ascii="Times New Roman" w:eastAsia="Times New Roman" w:hAnsi="Times New Roman"/>
          <w:sz w:val="26"/>
          <w:szCs w:val="26"/>
          <w:lang w:eastAsia="ru-RU"/>
        </w:rPr>
        <w:t>.2016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2</w:t>
      </w:r>
      <w:r w:rsidR="0036055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47187" w:rsidRPr="00747187" w:rsidRDefault="00747187" w:rsidP="0074718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47187" w:rsidRDefault="00747187" w:rsidP="00747187">
      <w:pPr>
        <w:autoSpaceDE w:val="0"/>
        <w:autoSpaceDN w:val="0"/>
        <w:adjustRightInd w:val="0"/>
        <w:spacing w:line="220" w:lineRule="exact"/>
        <w:ind w:righ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187" w:rsidRPr="00747187" w:rsidRDefault="00747187" w:rsidP="00747187">
      <w:pPr>
        <w:autoSpaceDE w:val="0"/>
        <w:autoSpaceDN w:val="0"/>
        <w:adjustRightInd w:val="0"/>
        <w:spacing w:line="220" w:lineRule="exact"/>
        <w:ind w:righ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О порядке формирования, </w:t>
      </w:r>
      <w:hyperlink r:id="rId8" w:history="1">
        <w:r w:rsidRPr="00747187">
          <w:rPr>
            <w:rFonts w:ascii="Times New Roman" w:eastAsia="Times New Roman" w:hAnsi="Times New Roman"/>
            <w:iCs/>
            <w:sz w:val="26"/>
            <w:szCs w:val="26"/>
            <w:lang w:eastAsia="ru-RU"/>
          </w:rPr>
          <w:t>утвержд</w:t>
        </w:r>
        <w:r w:rsidRPr="00747187">
          <w:rPr>
            <w:rFonts w:ascii="Times New Roman" w:eastAsia="Times New Roman" w:hAnsi="Times New Roman"/>
            <w:iCs/>
            <w:sz w:val="26"/>
            <w:szCs w:val="26"/>
            <w:lang w:eastAsia="ru-RU"/>
          </w:rPr>
          <w:t>е</w:t>
        </w:r>
        <w:r w:rsidRPr="00747187">
          <w:rPr>
            <w:rFonts w:ascii="Times New Roman" w:eastAsia="Times New Roman" w:hAnsi="Times New Roman"/>
            <w:iCs/>
            <w:sz w:val="26"/>
            <w:szCs w:val="26"/>
            <w:lang w:eastAsia="ru-RU"/>
          </w:rPr>
          <w:t>ния и ведения планов закупок тов</w:t>
        </w:r>
        <w:r w:rsidRPr="00747187">
          <w:rPr>
            <w:rFonts w:ascii="Times New Roman" w:eastAsia="Times New Roman" w:hAnsi="Times New Roman"/>
            <w:iCs/>
            <w:sz w:val="26"/>
            <w:szCs w:val="26"/>
            <w:lang w:eastAsia="ru-RU"/>
          </w:rPr>
          <w:t>а</w:t>
        </w:r>
        <w:r w:rsidRPr="00747187">
          <w:rPr>
            <w:rFonts w:ascii="Times New Roman" w:eastAsia="Times New Roman" w:hAnsi="Times New Roman"/>
            <w:iCs/>
            <w:sz w:val="26"/>
            <w:szCs w:val="26"/>
            <w:lang w:eastAsia="ru-RU"/>
          </w:rPr>
          <w:t>ров, работ, услуг для обеспечения муниципальных нужд</w:t>
        </w:r>
      </w:hyperlink>
      <w:r w:rsidRPr="0074718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 w:rsidRPr="00747187">
        <w:rPr>
          <w:rFonts w:ascii="Times New Roman" w:eastAsia="Times New Roman" w:hAnsi="Times New Roman"/>
          <w:iCs/>
          <w:sz w:val="26"/>
          <w:szCs w:val="26"/>
          <w:lang w:eastAsia="ru-RU"/>
        </w:rPr>
        <w:t>Нижнепро</w:t>
      </w:r>
      <w:r w:rsidRPr="00747187">
        <w:rPr>
          <w:rFonts w:ascii="Times New Roman" w:eastAsia="Times New Roman" w:hAnsi="Times New Roman"/>
          <w:iCs/>
          <w:sz w:val="26"/>
          <w:szCs w:val="26"/>
          <w:lang w:eastAsia="ru-RU"/>
        </w:rPr>
        <w:t>н</w:t>
      </w:r>
      <w:r w:rsidRPr="00747187">
        <w:rPr>
          <w:rFonts w:ascii="Times New Roman" w:eastAsia="Times New Roman" w:hAnsi="Times New Roman"/>
          <w:iCs/>
          <w:sz w:val="26"/>
          <w:szCs w:val="26"/>
          <w:lang w:eastAsia="ru-RU"/>
        </w:rPr>
        <w:t>генского</w:t>
      </w:r>
      <w:proofErr w:type="spellEnd"/>
      <w:r w:rsidRPr="0074718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сельского поселения</w:t>
      </w:r>
    </w:p>
    <w:p w:rsidR="00747187" w:rsidRPr="00747187" w:rsidRDefault="00747187" w:rsidP="0074718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187" w:rsidRPr="00747187" w:rsidRDefault="00747187" w:rsidP="0074718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187" w:rsidRPr="00747187" w:rsidRDefault="00747187" w:rsidP="00747187">
      <w:pPr>
        <w:widowControl w:val="0"/>
        <w:autoSpaceDE w:val="0"/>
        <w:autoSpaceDN w:val="0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47187">
        <w:rPr>
          <w:rFonts w:ascii="Times New Roman" w:eastAsia="Calibri" w:hAnsi="Times New Roman"/>
          <w:sz w:val="26"/>
          <w:szCs w:val="26"/>
          <w:lang w:eastAsia="ru-RU"/>
        </w:rPr>
        <w:t xml:space="preserve">В соответствии с частью 5 статьи 17 Федерального закона от 05 апреля 2013 г.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 w:rsidRPr="00747187">
        <w:rPr>
          <w:rFonts w:ascii="Times New Roman" w:eastAsia="Calibri" w:hAnsi="Times New Roman"/>
          <w:sz w:val="26"/>
          <w:szCs w:val="26"/>
          <w:lang w:eastAsia="ru-RU"/>
        </w:rPr>
        <w:t>Ни</w:t>
      </w:r>
      <w:r w:rsidRPr="00747187">
        <w:rPr>
          <w:rFonts w:ascii="Times New Roman" w:eastAsia="Calibri" w:hAnsi="Times New Roman"/>
          <w:sz w:val="26"/>
          <w:szCs w:val="26"/>
          <w:lang w:eastAsia="ru-RU"/>
        </w:rPr>
        <w:t>ж</w:t>
      </w:r>
      <w:r w:rsidRPr="00747187">
        <w:rPr>
          <w:rFonts w:ascii="Times New Roman" w:eastAsia="Calibri" w:hAnsi="Times New Roman"/>
          <w:sz w:val="26"/>
          <w:szCs w:val="26"/>
          <w:lang w:eastAsia="ru-RU"/>
        </w:rPr>
        <w:t>непронгенского</w:t>
      </w:r>
      <w:proofErr w:type="spellEnd"/>
      <w:r w:rsidRPr="00747187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</w:t>
      </w:r>
    </w:p>
    <w:p w:rsidR="00747187" w:rsidRPr="00747187" w:rsidRDefault="00747187" w:rsidP="0074718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747187" w:rsidRPr="00747187" w:rsidRDefault="00747187" w:rsidP="00747187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прилагаемый Порядок формирования, утверждения и ведения планов закупок для обеспечения муниципальных нужд </w:t>
      </w:r>
      <w:proofErr w:type="spell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(далее – Порядок).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2. Опубликовать постановление в «Сборнике нормативных правовых актов </w:t>
      </w:r>
      <w:proofErr w:type="spell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поселения», разместить на официальном интернет-сайте администрации </w:t>
      </w:r>
      <w:proofErr w:type="spell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 на официальном сайте Российской Федерации в информационно-телекоммуникационной сети «И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74718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www.zakupki.gov.ru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оставляю за собой.</w:t>
      </w:r>
    </w:p>
    <w:p w:rsidR="00747187" w:rsidRPr="00747187" w:rsidRDefault="00747187" w:rsidP="0074718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4. Постановление вступает в силу после его официального опубликования и распространяется на правоотношения, возникшие с 01 января 2016 года.</w:t>
      </w:r>
    </w:p>
    <w:p w:rsidR="00747187" w:rsidRPr="00747187" w:rsidRDefault="00747187" w:rsidP="0074718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187" w:rsidRPr="00747187" w:rsidRDefault="00747187" w:rsidP="0074718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187" w:rsidRPr="00747187" w:rsidRDefault="00747187" w:rsidP="0074718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187" w:rsidRPr="00747187" w:rsidRDefault="00747187" w:rsidP="00747187">
      <w:pPr>
        <w:autoSpaceDE w:val="0"/>
        <w:autoSpaceDN w:val="0"/>
        <w:adjustRightInd w:val="0"/>
        <w:spacing w:line="22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   А.Б. Миньков</w:t>
      </w:r>
    </w:p>
    <w:p w:rsidR="005F4E12" w:rsidRDefault="005F4E1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47187" w:rsidRDefault="0074718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47187" w:rsidRDefault="0074718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47187" w:rsidRDefault="0074718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47187" w:rsidRDefault="0074718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47187" w:rsidRDefault="0074718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47187" w:rsidRDefault="0074718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47187" w:rsidRDefault="0074718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47187" w:rsidRDefault="00747187" w:rsidP="00747187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187" w:rsidRPr="00747187" w:rsidRDefault="00747187" w:rsidP="00747187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747187" w:rsidRPr="00747187" w:rsidRDefault="00747187" w:rsidP="0074718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747187" w:rsidRPr="00747187" w:rsidRDefault="00747187" w:rsidP="0074718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187" w:rsidRPr="00747187" w:rsidRDefault="00747187" w:rsidP="0074718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от 26.01.2016       № 2-па</w:t>
      </w:r>
    </w:p>
    <w:p w:rsidR="00747187" w:rsidRPr="00747187" w:rsidRDefault="00747187" w:rsidP="00747187">
      <w:pPr>
        <w:widowControl w:val="0"/>
        <w:jc w:val="center"/>
        <w:rPr>
          <w:rFonts w:ascii="Times New Roman" w:eastAsia="Times New Roman" w:hAnsi="Times New Roman"/>
          <w:caps/>
          <w:spacing w:val="-8"/>
          <w:sz w:val="26"/>
          <w:szCs w:val="26"/>
          <w:lang w:eastAsia="ru-RU"/>
        </w:rPr>
      </w:pPr>
    </w:p>
    <w:p w:rsidR="00747187" w:rsidRPr="00747187" w:rsidRDefault="00747187" w:rsidP="00747187">
      <w:pPr>
        <w:widowControl w:val="0"/>
        <w:jc w:val="center"/>
        <w:rPr>
          <w:rFonts w:ascii="Times New Roman" w:eastAsia="Times New Roman" w:hAnsi="Times New Roman"/>
          <w:caps/>
          <w:spacing w:val="-8"/>
          <w:sz w:val="26"/>
          <w:szCs w:val="26"/>
          <w:lang w:eastAsia="ru-RU"/>
        </w:rPr>
      </w:pPr>
    </w:p>
    <w:p w:rsidR="00747187" w:rsidRPr="00747187" w:rsidRDefault="00747187" w:rsidP="00747187">
      <w:pPr>
        <w:widowControl w:val="0"/>
        <w:jc w:val="center"/>
        <w:rPr>
          <w:rFonts w:ascii="Times New Roman" w:eastAsia="Times New Roman" w:hAnsi="Times New Roman"/>
          <w:caps/>
          <w:spacing w:val="-8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caps/>
          <w:spacing w:val="-8"/>
          <w:sz w:val="26"/>
          <w:szCs w:val="26"/>
          <w:lang w:eastAsia="ru-RU"/>
        </w:rPr>
        <w:t>порядок</w:t>
      </w:r>
    </w:p>
    <w:p w:rsidR="00747187" w:rsidRPr="00747187" w:rsidRDefault="00747187" w:rsidP="00747187">
      <w:pPr>
        <w:widowControl w:val="0"/>
        <w:jc w:val="center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формирования, </w:t>
      </w:r>
      <w:hyperlink r:id="rId10" w:history="1">
        <w:r w:rsidRPr="00747187">
          <w:rPr>
            <w:rFonts w:ascii="Times New Roman" w:eastAsia="Times New Roman" w:hAnsi="Times New Roman"/>
            <w:iCs/>
            <w:spacing w:val="-8"/>
            <w:sz w:val="26"/>
            <w:szCs w:val="26"/>
            <w:lang w:eastAsia="ru-RU"/>
          </w:rPr>
          <w:t>утверждения и ведения планов закупок товаров, работ, услуг для обесп</w:t>
        </w:r>
        <w:r w:rsidRPr="00747187">
          <w:rPr>
            <w:rFonts w:ascii="Times New Roman" w:eastAsia="Times New Roman" w:hAnsi="Times New Roman"/>
            <w:iCs/>
            <w:spacing w:val="-8"/>
            <w:sz w:val="26"/>
            <w:szCs w:val="26"/>
            <w:lang w:eastAsia="ru-RU"/>
          </w:rPr>
          <w:t>е</w:t>
        </w:r>
        <w:r w:rsidRPr="00747187">
          <w:rPr>
            <w:rFonts w:ascii="Times New Roman" w:eastAsia="Times New Roman" w:hAnsi="Times New Roman"/>
            <w:iCs/>
            <w:spacing w:val="-8"/>
            <w:sz w:val="26"/>
            <w:szCs w:val="26"/>
            <w:lang w:eastAsia="ru-RU"/>
          </w:rPr>
          <w:t>чения муниципальных нужд</w:t>
        </w:r>
      </w:hyperlink>
      <w:r w:rsidRPr="00747187">
        <w:rPr>
          <w:rFonts w:ascii="Times New Roman" w:eastAsia="Times New Roman" w:hAnsi="Times New Roman"/>
          <w:iCs/>
          <w:spacing w:val="-8"/>
          <w:sz w:val="26"/>
          <w:szCs w:val="26"/>
          <w:lang w:eastAsia="ru-RU"/>
        </w:rPr>
        <w:t xml:space="preserve"> </w:t>
      </w:r>
      <w:proofErr w:type="spellStart"/>
      <w:r w:rsidRPr="00747187">
        <w:rPr>
          <w:rFonts w:ascii="Times New Roman" w:eastAsia="Times New Roman" w:hAnsi="Times New Roman"/>
          <w:iCs/>
          <w:spacing w:val="-8"/>
          <w:sz w:val="26"/>
          <w:szCs w:val="26"/>
          <w:lang w:eastAsia="ru-RU"/>
        </w:rPr>
        <w:t>Нижнепронгенского</w:t>
      </w:r>
      <w:proofErr w:type="spellEnd"/>
      <w:r w:rsidRPr="00747187">
        <w:rPr>
          <w:rFonts w:ascii="Times New Roman" w:eastAsia="Times New Roman" w:hAnsi="Times New Roman"/>
          <w:iCs/>
          <w:spacing w:val="-8"/>
          <w:sz w:val="26"/>
          <w:szCs w:val="26"/>
          <w:lang w:eastAsia="ru-RU"/>
        </w:rPr>
        <w:t xml:space="preserve"> сельского поселения</w:t>
      </w:r>
    </w:p>
    <w:p w:rsidR="00747187" w:rsidRPr="00747187" w:rsidRDefault="00747187" w:rsidP="00747187">
      <w:pPr>
        <w:widowControl w:val="0"/>
        <w:ind w:right="1"/>
        <w:jc w:val="both"/>
        <w:rPr>
          <w:rFonts w:ascii="Times New Roman" w:eastAsia="Times New Roman" w:hAnsi="Times New Roman"/>
          <w:b/>
          <w:spacing w:val="-8"/>
          <w:sz w:val="26"/>
          <w:szCs w:val="26"/>
          <w:lang w:eastAsia="ru-RU"/>
        </w:rPr>
      </w:pP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proofErr w:type="gramStart"/>
      <w:r w:rsidRPr="00747187">
        <w:rPr>
          <w:rFonts w:ascii="Times New Roman" w:eastAsia="Times New Roman" w:hAnsi="Times New Roman"/>
          <w:bCs/>
          <w:sz w:val="26"/>
          <w:szCs w:val="26"/>
          <w:lang w:eastAsia="ru-RU"/>
        </w:rPr>
        <w:t>Настоящий Порядок устанавливает требования к формированию, утве</w:t>
      </w:r>
      <w:r w:rsidRPr="00747187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Pr="00747187">
        <w:rPr>
          <w:rFonts w:ascii="Times New Roman" w:eastAsia="Times New Roman" w:hAnsi="Times New Roman"/>
          <w:bCs/>
          <w:sz w:val="26"/>
          <w:szCs w:val="26"/>
          <w:lang w:eastAsia="ru-RU"/>
        </w:rPr>
        <w:t>ждению и ведению планов закупок товаров, работ, услуг для обеспечения муниц</w:t>
      </w:r>
      <w:r w:rsidRPr="00747187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7471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пальных нужд </w:t>
      </w:r>
      <w:proofErr w:type="spellStart"/>
      <w:r w:rsidRPr="00747187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7471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(далее – планы закупок) в соответствии с Федеральным </w:t>
      </w:r>
      <w:hyperlink r:id="rId11" w:history="1">
        <w:r w:rsidRPr="00747187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законом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47187">
        <w:rPr>
          <w:rFonts w:ascii="Times New Roman" w:eastAsia="Times New Roman" w:hAnsi="Times New Roman"/>
          <w:bCs/>
          <w:sz w:val="26"/>
          <w:szCs w:val="26"/>
          <w:lang w:eastAsia="ru-RU"/>
        </w:rPr>
        <w:t>от 05 апреля 2013 г. № 44-ФЗ «О контрак</w:t>
      </w:r>
      <w:r w:rsidRPr="00747187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Pr="00747187">
        <w:rPr>
          <w:rFonts w:ascii="Times New Roman" w:eastAsia="Times New Roman" w:hAnsi="Times New Roman"/>
          <w:bCs/>
          <w:sz w:val="26"/>
          <w:szCs w:val="26"/>
          <w:lang w:eastAsia="ru-RU"/>
        </w:rPr>
        <w:t>ной системе в сфере закупок товаров, работ, услуг для обеспечения государстве</w:t>
      </w:r>
      <w:r w:rsidRPr="00747187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747187">
        <w:rPr>
          <w:rFonts w:ascii="Times New Roman" w:eastAsia="Times New Roman" w:hAnsi="Times New Roman"/>
          <w:bCs/>
          <w:sz w:val="26"/>
          <w:szCs w:val="26"/>
          <w:lang w:eastAsia="ru-RU"/>
        </w:rPr>
        <w:t>ных и муниципальных нужд» (далее – Федеральный закон).</w:t>
      </w:r>
      <w:proofErr w:type="gramEnd"/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bookmarkStart w:id="1" w:name="Par2"/>
      <w:bookmarkEnd w:id="1"/>
      <w:proofErr w:type="gram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Формирование, утверждение и ведение планов закупок осуществляется в соответствии с Федеральным </w:t>
      </w:r>
      <w:hyperlink r:id="rId12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, Постановлением Правительства Российской Федерации от</w:t>
      </w:r>
      <w:hyperlink r:id="rId13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21 ноября 2013 г. № 1043 «О требованиях к формированию, утве</w:t>
        </w:r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р</w:t>
        </w:r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Постановление № 1043) и настоящим Порядком.</w:t>
      </w:r>
      <w:proofErr w:type="gramEnd"/>
    </w:p>
    <w:p w:rsidR="00747187" w:rsidRPr="00747187" w:rsidRDefault="00747187" w:rsidP="0074718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47187">
        <w:rPr>
          <w:rFonts w:ascii="Times New Roman" w:eastAsia="Calibri" w:hAnsi="Times New Roman"/>
          <w:sz w:val="26"/>
          <w:szCs w:val="26"/>
          <w:lang w:eastAsia="ru-RU"/>
        </w:rPr>
        <w:t xml:space="preserve">3. </w:t>
      </w:r>
      <w:proofErr w:type="gramStart"/>
      <w:r w:rsidRPr="00747187">
        <w:rPr>
          <w:rFonts w:ascii="Times New Roman" w:eastAsia="Times New Roman" w:hAnsi="Times New Roman"/>
          <w:sz w:val="26"/>
          <w:szCs w:val="26"/>
        </w:rPr>
        <w:t>В план закупок включается информация о закупках, извещение об ос</w:t>
      </w:r>
      <w:r w:rsidRPr="00747187">
        <w:rPr>
          <w:rFonts w:ascii="Times New Roman" w:eastAsia="Times New Roman" w:hAnsi="Times New Roman"/>
          <w:sz w:val="26"/>
          <w:szCs w:val="26"/>
        </w:rPr>
        <w:t>у</w:t>
      </w:r>
      <w:r w:rsidRPr="00747187">
        <w:rPr>
          <w:rFonts w:ascii="Times New Roman" w:eastAsia="Times New Roman" w:hAnsi="Times New Roman"/>
          <w:sz w:val="26"/>
          <w:szCs w:val="26"/>
        </w:rPr>
        <w:t>ществлении которых планируется разместить либо приглашение принять участие в определении поставщика (подрядчика, исполнителя), которых планируется напр</w:t>
      </w:r>
      <w:r w:rsidRPr="00747187">
        <w:rPr>
          <w:rFonts w:ascii="Times New Roman" w:eastAsia="Times New Roman" w:hAnsi="Times New Roman"/>
          <w:sz w:val="26"/>
          <w:szCs w:val="26"/>
        </w:rPr>
        <w:t>а</w:t>
      </w:r>
      <w:r w:rsidRPr="00747187">
        <w:rPr>
          <w:rFonts w:ascii="Times New Roman" w:eastAsia="Times New Roman" w:hAnsi="Times New Roman"/>
          <w:sz w:val="26"/>
          <w:szCs w:val="26"/>
        </w:rPr>
        <w:t xml:space="preserve">вить в установленных Федеральным </w:t>
      </w:r>
      <w:hyperlink r:id="rId14" w:history="1">
        <w:r w:rsidRPr="00747187">
          <w:rPr>
            <w:rFonts w:ascii="Times New Roman" w:eastAsia="Times New Roman" w:hAnsi="Times New Roman"/>
            <w:sz w:val="26"/>
            <w:szCs w:val="26"/>
          </w:rPr>
          <w:t>законом</w:t>
        </w:r>
      </w:hyperlink>
      <w:r w:rsidRPr="00747187">
        <w:rPr>
          <w:rFonts w:ascii="Times New Roman" w:eastAsia="Times New Roman" w:hAnsi="Times New Roman"/>
          <w:sz w:val="26"/>
          <w:szCs w:val="26"/>
        </w:rPr>
        <w:t xml:space="preserve"> случаях в очередном финансовом г</w:t>
      </w:r>
      <w:r w:rsidRPr="00747187">
        <w:rPr>
          <w:rFonts w:ascii="Times New Roman" w:eastAsia="Times New Roman" w:hAnsi="Times New Roman"/>
          <w:sz w:val="26"/>
          <w:szCs w:val="26"/>
        </w:rPr>
        <w:t>о</w:t>
      </w:r>
      <w:r w:rsidRPr="00747187">
        <w:rPr>
          <w:rFonts w:ascii="Times New Roman" w:eastAsia="Times New Roman" w:hAnsi="Times New Roman"/>
          <w:sz w:val="26"/>
          <w:szCs w:val="26"/>
        </w:rPr>
        <w:t>ду и (или) плановом периоде, а также информация о закупках у единственного п</w:t>
      </w:r>
      <w:r w:rsidRPr="00747187">
        <w:rPr>
          <w:rFonts w:ascii="Times New Roman" w:eastAsia="Times New Roman" w:hAnsi="Times New Roman"/>
          <w:sz w:val="26"/>
          <w:szCs w:val="26"/>
        </w:rPr>
        <w:t>о</w:t>
      </w:r>
      <w:r w:rsidRPr="00747187">
        <w:rPr>
          <w:rFonts w:ascii="Times New Roman" w:eastAsia="Times New Roman" w:hAnsi="Times New Roman"/>
          <w:sz w:val="26"/>
          <w:szCs w:val="26"/>
        </w:rPr>
        <w:t>ставщика (подрядчика, исполнителя), контракты с которым планируются к закл</w:t>
      </w:r>
      <w:r w:rsidRPr="00747187">
        <w:rPr>
          <w:rFonts w:ascii="Times New Roman" w:eastAsia="Times New Roman" w:hAnsi="Times New Roman"/>
          <w:sz w:val="26"/>
          <w:szCs w:val="26"/>
        </w:rPr>
        <w:t>ю</w:t>
      </w:r>
      <w:r w:rsidRPr="00747187">
        <w:rPr>
          <w:rFonts w:ascii="Times New Roman" w:eastAsia="Times New Roman" w:hAnsi="Times New Roman"/>
          <w:sz w:val="26"/>
          <w:szCs w:val="26"/>
        </w:rPr>
        <w:t>чению в течение указанного периода.</w:t>
      </w:r>
      <w:proofErr w:type="gramEnd"/>
    </w:p>
    <w:p w:rsidR="00747187" w:rsidRPr="00747187" w:rsidRDefault="00747187" w:rsidP="007471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4. Планы-графики закупок формируются в виде единого документа в соо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ветствии с установленными Постановлением № 1043 формой и требованиями к форме.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Par0"/>
      <w:bookmarkEnd w:id="2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5. Планы закупок утверждаются в течение 10 рабочих дней: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1) муниципальными заказчиками, действующими от имени </w:t>
      </w:r>
      <w:proofErr w:type="spell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–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дательством Российской Федерации;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2) муниципальными бюджетными учреждениями, за исключением закупок, осуществляемых в соответствии с </w:t>
      </w:r>
      <w:hyperlink r:id="rId15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частями 2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hyperlink r:id="rId16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6 статьи 15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закона, после утверждения планов финансово-хозяйственной деятельности;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Par3"/>
      <w:bookmarkEnd w:id="3"/>
      <w:proofErr w:type="gram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3) муниципальными автономными учреждениями, муниципальными унита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ными предприятиями, в случае, предусмотренном </w:t>
      </w:r>
      <w:hyperlink r:id="rId17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частью 4 статьи 15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го закона, после заключения соглашений о предоставлении субсидий на осущест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ление капитальных вложений в объекты капитального строительства муниципал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ной собственности </w:t>
      </w:r>
      <w:proofErr w:type="spell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или приобретении 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объектов недвижимого имущества в муниципальную собственность </w:t>
      </w:r>
      <w:proofErr w:type="spell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непронгнеского</w:t>
      </w:r>
      <w:proofErr w:type="spell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– субсидии на осуществление кап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тальных вложений).</w:t>
      </w:r>
      <w:proofErr w:type="gram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жений;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Par4"/>
      <w:bookmarkEnd w:id="4"/>
      <w:proofErr w:type="gram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4) муниципальными бюджетными и автономными учреждениями, муниц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пальными унитарными предприятиями, осуществляющими закупки в рамках пер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данных им органами местного самоуправления </w:t>
      </w:r>
      <w:proofErr w:type="spell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селения полномочий муниципального заказчика по заключению и исполнению от имени </w:t>
      </w:r>
      <w:proofErr w:type="spell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Нижнепронгнеского</w:t>
      </w:r>
      <w:proofErr w:type="spell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муниципальных контрактов от л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ца указанных органов, в случаях, предусмотренных </w:t>
      </w:r>
      <w:hyperlink r:id="rId18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частью 6 статьи 15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ного закона, со дня доведения на соответствующий лицевой счет по переданным полномочиям объема прав</w:t>
      </w:r>
      <w:proofErr w:type="gram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денежном выражении на принятие и (или) исполнение обязательств в соответствии с бюджетным законодательством Российской Федер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ции.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6. Планы закупок формируются лицами, указанными в </w:t>
      </w:r>
      <w:hyperlink w:anchor="Par0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пункте 5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Порядка, на очередной финансовый год и плановый период с учетом следующих положений: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1) заказчики, указанные в подпункте 1 пункта 5 настоящего Порядка, в ср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ки, установленные главными распорядителями средств бюджета сельского посел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ния (далее – главные распорядители), но не позднее 01 июля текущего года: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- формируют планы закупок, исходя из целей осуществления закупок, опр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деленных с учетом положений </w:t>
      </w:r>
      <w:hyperlink r:id="rId19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статьи 13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закона, и представляют их не позднее 01 июля текущего года главным распорядителям для формирования на их основании в соответствии с бюджетным законодательством Российской Фед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рации обоснований бюджетных ассигнований на осуществление закупок;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- корректируют при необходимости по согласованию с главными распоряд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телями планы закупок в процессе составления проектов бюджетных смет и пре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ставления главными распорядителями при составлении проекта решения Совета депутатов </w:t>
      </w:r>
      <w:proofErr w:type="spell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 бюджете сельского посел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ния обоснований бюджетных ассигнований на осуществление закупок в соотве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ствии с бюджетным законодательством Российской Федерации;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- при необходимости уточняют сформированные планы закупок, после их уточнения и доведения до муниципального заказчика объема прав в денежном в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ражении на принятие и (или) исполнение обязательств в соответствии с бюдже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ным законодательством Российской Федерации утверждают в сроки, установле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ные </w:t>
      </w:r>
      <w:hyperlink w:anchor="Par0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5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2) заказчики, указанные в подпункте 2 пункта 5 настоящего Порядка, в ср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ки, установленные органами, осуществляющими функции и полномочия их учр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дителя, не позднее 01 июля текущего года: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- формируют планы закупок при планировании в соответствии с законод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тельством Российской Федерации их финансово-хозяйственной деятельности и представляют их не позднее 01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ской Федерации;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корректируют при необходимости по согласованию с органами, осущест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ляющими функции и полномочия их учредителя, планы закупок в процессе соста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ний бюджетных ассигнований;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- при необходимости уточняют планы закупок, после их уточнения и утве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ждения планов финансово-хозяйственной деятельности утверждают в сроки, уст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новленные </w:t>
      </w:r>
      <w:hyperlink w:anchor="Par0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5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Порядка, сформированные планы закупок и ув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домляют об этом орган, осуществляющий функции и полномочия их учредителя;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3) заказчики, указанные в подпункте 3 пункта 5 настоящего Порядка: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- формируют планы закупок в сроки, установленные главными распорядит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лями, не позднее 10 рабочих дней после принятия решений (согласования проектов решений) о предоставлении субсидий на осуществление капитальных вложений;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- уточняют при необходимости планы закупок, после их уточнения и закл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чения соглашений о предоставлении субсидий на осуществление капитальных вложений утверждают в сроки, установленные </w:t>
      </w:r>
      <w:hyperlink w:anchor="Par0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5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Порядка, планы закупок;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4) заказчики, указанные в подпункте 4 пункта 5 настоящего Порядка: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- формируют планы закупок в сроки, установленные главными распорядит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лями, не позднее 10 рабочих дней после принятия решений (согласования проектов решений) о подготовке и реализации бюджетных инвестиций в объекты капитал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строительства муниципальной собственности </w:t>
      </w:r>
      <w:proofErr w:type="spell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или приобретении объектов недвижимого имущества в муниципальную собственность </w:t>
      </w:r>
      <w:proofErr w:type="spell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- уточняют при необходимости планы закупок, после их уточнения и довед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ar0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5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Порядка, планы закупок.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7. План закупок на очередной финансовый год и плановый период разраб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8. Планы закупок формируются на срок, на который составляется решение о  бюджете сельского поселения.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9. В планы закупок муниципальных заказчиков в соответствии с бюджетным законодательством Российской Федерации, а также в планы закупок заказчиков, указанных в </w:t>
      </w:r>
      <w:hyperlink w:anchor="Par2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подпунктах 2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и 3 </w:t>
      </w:r>
      <w:hyperlink w:anchor="Par3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пункта 5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Порядка, включается информ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ция о закупках, осуществление которых планируется по истечении планового п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риода. В этом случае информация вносится в планы закупок на весь срок планир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емых закупок.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10. Лица, указанные в </w:t>
      </w:r>
      <w:hyperlink w:anchor="Par0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пункте 5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Порядка, формируют и ведут планы закупок в соответствии с положениями Федерального </w:t>
      </w:r>
      <w:hyperlink r:id="rId20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закона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настоящим Порядком. Основаниями для внесения изменений в утвержденные планы закупок в случае необходимости являются: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1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статьи 13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рального закона и установленных в соответствии со </w:t>
      </w:r>
      <w:hyperlink r:id="rId22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19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 требований к закупаемым товарам, работам, услугам (в том числе предельной цены товаров, работ, услуг) и нормативных затрат на обеспечение функций мун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ципальных органов;</w:t>
      </w:r>
      <w:proofErr w:type="gramEnd"/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2) приведение планов закупок в соответствие с решением о бюджете сел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о внесении изменений в решение Совета депутатов </w:t>
      </w:r>
      <w:proofErr w:type="spell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 бюджете сельского поселения на текущий фина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совый год и плановый период;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3) реализация федеральных законов, решений, поручений, указаний През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дента Российской Федерации, решений, поручений Правительства Российской Ф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дерации, законов Хабаровского края, решений, поручений Правительства Хабаро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края, муниципальных правовых актов, решений, поручений главы </w:t>
      </w:r>
      <w:proofErr w:type="spell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которые приняты после утверждения планов закупок и не приводят к изменению объема бюджетных ассигнований, утвержде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ных решением Совета депутатов </w:t>
      </w:r>
      <w:proofErr w:type="spell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 бю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жете сельского поселения;</w:t>
      </w:r>
      <w:proofErr w:type="gramEnd"/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4) реализация решения, принятого заказчиком по итогам обязательного о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щественного обсуждения закупок;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5) использование в соответствии с законодательством Российской Федер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ции экономии, полученной при осуществлении закупок;</w:t>
      </w:r>
    </w:p>
    <w:p w:rsidR="00747187" w:rsidRPr="00747187" w:rsidRDefault="00747187" w:rsidP="007471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6) выдача предписания органами контроля, определенными </w:t>
      </w:r>
      <w:hyperlink r:id="rId23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99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рального закона, в том числе об аннулировании процедуры определения поставщ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ков (подрядчиков, исполнителей).</w:t>
      </w:r>
    </w:p>
    <w:p w:rsidR="00747187" w:rsidRPr="00747187" w:rsidRDefault="00747187" w:rsidP="00747187">
      <w:pPr>
        <w:ind w:right="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11. Формирование, утверждение и ведение планов закупок заказчиками, ук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занными в </w:t>
      </w:r>
      <w:hyperlink w:anchor="Par4" w:history="1">
        <w:r w:rsidRPr="00747187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подпункте 4 пункта 5</w:t>
        </w:r>
      </w:hyperlink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Порядка, осуществляются от лица </w:t>
      </w:r>
      <w:proofErr w:type="spellStart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471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передавшего этим лицам полномочия муниципального заказчика.</w:t>
      </w:r>
    </w:p>
    <w:p w:rsidR="00747187" w:rsidRDefault="0074718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sectPr w:rsidR="00747187" w:rsidSect="004631EC">
      <w:headerReference w:type="default" r:id="rId2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F5" w:rsidRDefault="00CA65F5" w:rsidP="004631EC">
      <w:r>
        <w:separator/>
      </w:r>
    </w:p>
  </w:endnote>
  <w:endnote w:type="continuationSeparator" w:id="0">
    <w:p w:rsidR="00CA65F5" w:rsidRDefault="00CA65F5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F5" w:rsidRDefault="00CA65F5" w:rsidP="004631EC">
      <w:r>
        <w:separator/>
      </w:r>
    </w:p>
  </w:footnote>
  <w:footnote w:type="continuationSeparator" w:id="0">
    <w:p w:rsidR="00CA65F5" w:rsidRDefault="00CA65F5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EC" w:rsidRDefault="004631EC">
    <w:pPr>
      <w:pStyle w:val="af4"/>
      <w:jc w:val="center"/>
    </w:pPr>
  </w:p>
  <w:p w:rsidR="004631EC" w:rsidRDefault="004631E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360550"/>
    <w:rsid w:val="00376170"/>
    <w:rsid w:val="00433455"/>
    <w:rsid w:val="004631EC"/>
    <w:rsid w:val="0056667A"/>
    <w:rsid w:val="005F4E12"/>
    <w:rsid w:val="006231AB"/>
    <w:rsid w:val="00747187"/>
    <w:rsid w:val="007B1A77"/>
    <w:rsid w:val="007B4D9C"/>
    <w:rsid w:val="007B663B"/>
    <w:rsid w:val="00851741"/>
    <w:rsid w:val="00877B8B"/>
    <w:rsid w:val="00937A19"/>
    <w:rsid w:val="00946767"/>
    <w:rsid w:val="00A20250"/>
    <w:rsid w:val="00A60FE3"/>
    <w:rsid w:val="00A80988"/>
    <w:rsid w:val="00B05659"/>
    <w:rsid w:val="00BB5AEB"/>
    <w:rsid w:val="00CA65F5"/>
    <w:rsid w:val="00CB00A9"/>
    <w:rsid w:val="00CD68A3"/>
    <w:rsid w:val="00CF732C"/>
    <w:rsid w:val="00D56B62"/>
    <w:rsid w:val="00F4297A"/>
    <w:rsid w:val="00F4672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2B07C18A428D50BBFE95DFC820CC19C0528561D29F533E414358D6DBFCEEF9109156B9213D9E36pAI" TargetMode="External"/><Relationship Id="rId13" Type="http://schemas.openxmlformats.org/officeDocument/2006/relationships/hyperlink" Target="consultantplus://offline/ref=67B1ACD2DE69927A0D421CD71E395A56B29644F4E00402D3F1CFD538F52FCBF77CCDBC7CcBH" TargetMode="External"/><Relationship Id="rId18" Type="http://schemas.openxmlformats.org/officeDocument/2006/relationships/hyperlink" Target="consultantplus://offline/ref=84BDD40C2100D35B88E476E7377E2387A07B3A3498A71B5B45A041BAFB7E6B14BCCD188Bi7n6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4BDD40C2100D35B88E476E7377E2387A07B3A3498A71B5B45A041BAFB7E6B14BCCD188B767A8E39i2n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845BD12554F53242C83007CC708683EA9FAA7A353E833218B96DFB1Dy258I" TargetMode="External"/><Relationship Id="rId17" Type="http://schemas.openxmlformats.org/officeDocument/2006/relationships/hyperlink" Target="consultantplus://offline/ref=84BDD40C2100D35B88E476E7377E2387A07B3A3498A71B5B45A041BAFB7E6B14BCCD18i8n3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BDD40C2100D35B88E476E7377E2387A07B3A3498A71B5B45A041BAFB7E6B14BCCD188Bi7n6H" TargetMode="External"/><Relationship Id="rId20" Type="http://schemas.openxmlformats.org/officeDocument/2006/relationships/hyperlink" Target="consultantplus://offline/ref=84BDD40C2100D35B88E476E7377E2387A07B3A3498A71B5B45A041BAFBi7nE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F7107FBC6BF5641E5C1B889B32B311EAB0F82DBFE1623AE0054469178AD46BED7C05A357089E68kD2B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BDD40C2100D35B88E476E7377E2387A07B3A3498A71B5B45A041BAFB7E6B14BCCD188B767A8E3Ai2nAH" TargetMode="External"/><Relationship Id="rId23" Type="http://schemas.openxmlformats.org/officeDocument/2006/relationships/hyperlink" Target="consultantplus://offline/ref=84BDD40C2100D35B88E476E7377E2387A07B3A3498A71B5B45A041BAFB7E6B14BCCD188B767B8C3Fi2n8H" TargetMode="External"/><Relationship Id="rId10" Type="http://schemas.openxmlformats.org/officeDocument/2006/relationships/hyperlink" Target="consultantplus://offline/ref=4F332B07C18A428D50BBFE95DFC820CC19C0528561D29F533E414358D6DBFCEEF9109156B9213D9E36pAI" TargetMode="External"/><Relationship Id="rId19" Type="http://schemas.openxmlformats.org/officeDocument/2006/relationships/hyperlink" Target="consultantplus://offline/ref=84BDD40C2100D35B88E476E7377E2387A07B3A3498A71B5B45A041BAFB7E6B14BCCD188B767A8E39i2nF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8432DAE7E4D4F9DD24C7A66B743C9C5A46E22E0547E86C7176F6442F87B0n7H" TargetMode="External"/><Relationship Id="rId22" Type="http://schemas.openxmlformats.org/officeDocument/2006/relationships/hyperlink" Target="consultantplus://offline/ref=84BDD40C2100D35B88E476E7377E2387A07B3A3498A71B5B45A041BAFB7E6B14BCCD188B767A8E3Fi2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24</cp:revision>
  <cp:lastPrinted>2014-07-01T01:49:00Z</cp:lastPrinted>
  <dcterms:created xsi:type="dcterms:W3CDTF">2014-06-30T04:04:00Z</dcterms:created>
  <dcterms:modified xsi:type="dcterms:W3CDTF">2016-01-31T23:22:00Z</dcterms:modified>
</cp:coreProperties>
</file>